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22E8" w14:textId="77777777" w:rsidR="00026873" w:rsidRPr="00796B37" w:rsidRDefault="00026873" w:rsidP="00026873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05184" wp14:editId="17CEE510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2479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D919" w14:textId="77777777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Político-Electorales de la Ciudadanía.</w:t>
                            </w:r>
                          </w:p>
                          <w:p w14:paraId="1B8B50C7" w14:textId="3940926E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345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TEEA-JDC-</w:t>
                            </w:r>
                            <w:r w:rsidR="00BC2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017</w:t>
                            </w:r>
                            <w:r w:rsidRPr="000317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BC22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A69AB7" w14:textId="08E2979C" w:rsidR="00026873" w:rsidRDefault="00026873" w:rsidP="00026873">
                            <w:pPr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C22A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Roberto Tavarez Medina</w:t>
                            </w:r>
                          </w:p>
                          <w:p w14:paraId="748A2FB3" w14:textId="2F2E8C07" w:rsidR="00026873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="003453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22A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Comisión Nacional de Justicia Partidaria del Partido Revolucionario Institucional</w:t>
                            </w:r>
                            <w:r w:rsidR="0034533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54E255" w14:textId="77777777" w:rsidR="00026873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BBDE7" w14:textId="77777777" w:rsidR="00026873" w:rsidRPr="009D2311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051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G7DQIAAPc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" stroked="f">
                <v:textbox>
                  <w:txbxContent>
                    <w:p w14:paraId="346ED919" w14:textId="77777777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Político-Electorales de la Ciudadanía.</w:t>
                      </w:r>
                    </w:p>
                    <w:p w14:paraId="1B8B50C7" w14:textId="3940926E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345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TEEA-JDC-</w:t>
                      </w:r>
                      <w:r w:rsidR="00BC22AF">
                        <w:rPr>
                          <w:rFonts w:ascii="Arial" w:hAnsi="Arial" w:cs="Arial"/>
                          <w:sz w:val="24"/>
                          <w:szCs w:val="24"/>
                        </w:rPr>
                        <w:t>017</w:t>
                      </w:r>
                      <w:r w:rsidRPr="00031782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BC22AF">
                        <w:rPr>
                          <w:rFonts w:ascii="Arial" w:hAnsi="Arial" w:cs="Arial"/>
                          <w:sz w:val="24"/>
                          <w:szCs w:val="24"/>
                        </w:rPr>
                        <w:t>2022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AA69AB7" w14:textId="08E2979C" w:rsidR="00026873" w:rsidRDefault="00026873" w:rsidP="00026873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BC22A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Roberto Tavarez Medina</w:t>
                      </w:r>
                    </w:p>
                    <w:p w14:paraId="748A2FB3" w14:textId="2F2E8C07" w:rsidR="00026873" w:rsidRDefault="00026873" w:rsidP="0002687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="003453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C22A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Comisión Nacional de Justicia Partidaria del Partido Revolucionario Institucional</w:t>
                      </w:r>
                      <w:r w:rsidR="0034533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454E255" w14:textId="77777777" w:rsidR="00026873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77BBDE7" w14:textId="77777777" w:rsidR="00026873" w:rsidRPr="009D2311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11FAF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594AB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B94865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F32128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94BDC1C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E48238B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088719F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D7BD0C7" w14:textId="77777777" w:rsidR="00026873" w:rsidRDefault="00026873" w:rsidP="00026873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2055156" w14:textId="5B259355" w:rsidR="00026873" w:rsidRDefault="00BC22AF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C22AF">
        <w:rPr>
          <w:rFonts w:ascii="Arial" w:eastAsia="Times New Roman" w:hAnsi="Arial" w:cs="Arial"/>
          <w:bCs/>
          <w:sz w:val="24"/>
          <w:szCs w:val="24"/>
          <w:lang w:eastAsia="es-MX"/>
        </w:rPr>
        <w:t>El Secretario General de Acuerdos, en funciones da cuenta al Magistrado Presidente, Héctor Salvador Hernández Gallegos, con el oficio con número TEEA-OP-0732/2022, de fecha once de octubre de dos mil veintidós,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26873" w14:paraId="6131756D" w14:textId="77777777" w:rsidTr="00150B43">
        <w:tc>
          <w:tcPr>
            <w:tcW w:w="3681" w:type="dxa"/>
          </w:tcPr>
          <w:p w14:paraId="610E3193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5147" w:type="dxa"/>
          </w:tcPr>
          <w:p w14:paraId="7890AC5D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762E19" w14:paraId="43DEE2FB" w14:textId="77777777" w:rsidTr="00150B43">
        <w:tc>
          <w:tcPr>
            <w:tcW w:w="3681" w:type="dxa"/>
          </w:tcPr>
          <w:p w14:paraId="4172CA5D" w14:textId="523D1378" w:rsidR="00762E19" w:rsidRPr="007D1034" w:rsidRDefault="00BC22AF" w:rsidP="00762E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D231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Oficio sin número, signado por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Roberto Tavarez Medina, en su calidad de Militante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, mediante el  cual informa la interposición de un Juicio Ciudadano ante la Comisión Nacional de Justicia Partidista del Partido Revolucionario Institucional. </w:t>
            </w:r>
          </w:p>
        </w:tc>
        <w:tc>
          <w:tcPr>
            <w:tcW w:w="5147" w:type="dxa"/>
          </w:tcPr>
          <w:p w14:paraId="6BCA1D9C" w14:textId="0E0BC87D" w:rsidR="00762E19" w:rsidRPr="00F92EEF" w:rsidRDefault="00BC22AF" w:rsidP="00762E1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Presunta Resolución dentro del expediente CNJP-PS-AGU-0112/2021, de la Comisión Nacional de Justicia Partidaria del PRI. </w:t>
            </w:r>
            <w:r w:rsidR="00762E19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58B6940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595FAD" w14:textId="6ED7E2EA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BC2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once</w:t>
      </w:r>
      <w:r w:rsidR="00762E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BC2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octubre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</w:t>
      </w:r>
      <w:r w:rsidR="00BC2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veintidós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2B86436" w14:textId="22261868" w:rsidR="00026873" w:rsidRDefault="00026873" w:rsidP="000268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6D2">
        <w:rPr>
          <w:rFonts w:ascii="Arial" w:hAnsi="Arial" w:cs="Arial"/>
          <w:sz w:val="24"/>
          <w:szCs w:val="24"/>
        </w:rPr>
        <w:t>Vista la cuenta, con fundamento en los artículos 298, 299, 300, 301, 354 y 356, fracción VII, del Código Electoral del Estado de Aguascalientes; 18, fracción XIII, y 113, del Reglamento Interior del Tribunal Electoral del Estado de Aguascalientes; 9, 10 y 11 de los Lineamientos para la tramitación, sustanciación y resolución del juicio para la protección de los derechos político-electorales de</w:t>
      </w:r>
      <w:r w:rsidR="009C6F60">
        <w:rPr>
          <w:rFonts w:ascii="Arial" w:hAnsi="Arial" w:cs="Arial"/>
          <w:sz w:val="24"/>
          <w:szCs w:val="24"/>
        </w:rPr>
        <w:t xml:space="preserve"> </w:t>
      </w:r>
      <w:r w:rsidRPr="002346D2">
        <w:rPr>
          <w:rFonts w:ascii="Arial" w:hAnsi="Arial" w:cs="Arial"/>
          <w:sz w:val="24"/>
          <w:szCs w:val="24"/>
        </w:rPr>
        <w:t>l</w:t>
      </w:r>
      <w:r w:rsidR="009C6F60">
        <w:rPr>
          <w:rFonts w:ascii="Arial" w:hAnsi="Arial" w:cs="Arial"/>
          <w:sz w:val="24"/>
          <w:szCs w:val="24"/>
        </w:rPr>
        <w:t>a</w:t>
      </w:r>
      <w:r w:rsidRPr="002346D2">
        <w:rPr>
          <w:rFonts w:ascii="Arial" w:hAnsi="Arial" w:cs="Arial"/>
          <w:sz w:val="24"/>
          <w:szCs w:val="24"/>
        </w:rPr>
        <w:t xml:space="preserve"> ciudadan</w:t>
      </w:r>
      <w:r w:rsidR="009C6F60">
        <w:rPr>
          <w:rFonts w:ascii="Arial" w:hAnsi="Arial" w:cs="Arial"/>
          <w:sz w:val="24"/>
          <w:szCs w:val="24"/>
        </w:rPr>
        <w:t>ía</w:t>
      </w:r>
      <w:r w:rsidRPr="002346D2">
        <w:rPr>
          <w:rFonts w:ascii="Arial" w:hAnsi="Arial" w:cs="Arial"/>
          <w:sz w:val="24"/>
          <w:szCs w:val="24"/>
        </w:rPr>
        <w:t>, el juicio electoral, y asunto general, competencia del Tribunal Electoral del Estado de Aguascalientes, se acuerda:</w:t>
      </w:r>
    </w:p>
    <w:p w14:paraId="06E948E8" w14:textId="18A9050D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PRIMERO. Integración de expediente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</w:t>
      </w:r>
      <w:r w:rsidR="00BC2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017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</w:t>
      </w:r>
      <w:r w:rsidR="00BC2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2022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3E9EA53A" w14:textId="03E055FC" w:rsidR="00026873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SEGUNDO. Turno.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357, fracción VIII, inciso e), del Código Electoral; 101 y 102, del Reglamento Interior del Tribunal Electoral del Estado de Aguascalientes, túrnese los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utos a la Ponencia de</w:t>
      </w:r>
      <w:bookmarkStart w:id="0" w:name="_Hlk55567895"/>
      <w:r w:rsidR="00BC22A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Magistrade en Funciones, </w:t>
      </w:r>
      <w:r w:rsidR="00BC22AF">
        <w:rPr>
          <w:rFonts w:ascii="Arial" w:eastAsia="Times New Roman" w:hAnsi="Arial" w:cs="Arial"/>
          <w:b/>
          <w:sz w:val="24"/>
          <w:szCs w:val="24"/>
          <w:lang w:eastAsia="es-MX"/>
        </w:rPr>
        <w:t>Jesús Ociel Baena Saucedo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End w:id="0"/>
    </w:p>
    <w:p w14:paraId="5E54DB5B" w14:textId="4AED567B" w:rsidR="009C6F60" w:rsidRDefault="009C6F60" w:rsidP="0002687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5C5936">
        <w:rPr>
          <w:rFonts w:ascii="Arial" w:eastAsia="Times New Roman" w:hAnsi="Arial" w:cs="Arial"/>
          <w:b/>
          <w:sz w:val="24"/>
          <w:szCs w:val="24"/>
          <w:lang w:eastAsia="es-MX"/>
        </w:rPr>
        <w:t>Remisión de demanda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. </w:t>
      </w:r>
      <w:r w:rsidR="00B9223C" w:rsidRPr="00B9223C">
        <w:rPr>
          <w:rFonts w:ascii="Arial" w:eastAsia="Times New Roman" w:hAnsi="Arial" w:cs="Arial"/>
          <w:sz w:val="24"/>
          <w:szCs w:val="24"/>
          <w:lang w:eastAsia="es-MX"/>
        </w:rPr>
        <w:t>Para los efectos previstos en los artículos 311 y 312, del Código Electoral de esta entidad, así como lo establecido en el artículo 104, del Reglamento Interior de este Tribunal, remítase de inmediato a la autoridad señalada como responsable copia certificada del escrito recibido por Oficialía de Partes de este Tribunal, para que, a partir de que le sea notificado</w:t>
      </w:r>
      <w:r w:rsidR="00762E19">
        <w:rPr>
          <w:rFonts w:ascii="Arial" w:eastAsia="Times New Roman" w:hAnsi="Arial" w:cs="Arial"/>
          <w:sz w:val="24"/>
          <w:szCs w:val="24"/>
          <w:lang w:eastAsia="es-MX"/>
        </w:rPr>
        <w:t xml:space="preserve"> vía electrónica</w:t>
      </w:r>
      <w:r w:rsidR="00B9223C" w:rsidRPr="00B9223C">
        <w:rPr>
          <w:rFonts w:ascii="Arial" w:eastAsia="Times New Roman" w:hAnsi="Arial" w:cs="Arial"/>
          <w:sz w:val="24"/>
          <w:szCs w:val="24"/>
          <w:lang w:eastAsia="es-MX"/>
        </w:rPr>
        <w:t xml:space="preserve"> el presente proveído,</w:t>
      </w:r>
      <w:r w:rsidR="00B9223C" w:rsidRPr="00B9223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B9223C">
        <w:rPr>
          <w:rFonts w:ascii="Arial" w:eastAsia="Times New Roman" w:hAnsi="Arial" w:cs="Arial"/>
          <w:sz w:val="24"/>
          <w:szCs w:val="24"/>
          <w:lang w:eastAsia="es-MX"/>
        </w:rPr>
        <w:t xml:space="preserve">de inmediato </w:t>
      </w:r>
      <w:r w:rsidR="00B9223C" w:rsidRPr="00B9223C">
        <w:rPr>
          <w:rFonts w:ascii="Arial" w:eastAsia="Times New Roman" w:hAnsi="Arial" w:cs="Arial"/>
          <w:sz w:val="24"/>
          <w:szCs w:val="24"/>
          <w:lang w:eastAsia="es-MX"/>
        </w:rPr>
        <w:t>dé el trámite correspondiente a la demanda.</w:t>
      </w:r>
    </w:p>
    <w:p w14:paraId="3844DAD6" w14:textId="7B0FB130" w:rsidR="00BC22AF" w:rsidRPr="009D2311" w:rsidRDefault="00BC22AF" w:rsidP="00BC22AF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CUARTO</w:t>
      </w:r>
      <w:r w:rsidRPr="009D2311">
        <w:rPr>
          <w:rFonts w:ascii="Arial" w:eastAsia="Times New Roman" w:hAnsi="Arial" w:cs="Arial"/>
          <w:b/>
          <w:bCs/>
          <w:lang w:eastAsia="es-MX"/>
        </w:rPr>
        <w:t xml:space="preserve">. Apercibimiento. </w:t>
      </w:r>
      <w:r w:rsidRPr="009D2311">
        <w:rPr>
          <w:rFonts w:ascii="Arial" w:eastAsia="Times New Roman" w:hAnsi="Arial" w:cs="Arial"/>
          <w:bCs/>
          <w:lang w:eastAsia="es-MX"/>
        </w:rPr>
        <w:t xml:space="preserve">Se apercibe a las autoridades señaladas como responsables para que, en el caso que no dé cumplimiento al requerimiento en los términos señalados, se le aplicará una de las medidas de apremio a que se refiere el artículo 328 del Código Electoral de este Estado.  </w:t>
      </w:r>
    </w:p>
    <w:p w14:paraId="67357DB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0A246837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31BEC931" w14:textId="462FAE21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1" w:name="_Hlk55568506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</w:t>
      </w:r>
      <w:r w:rsidR="00BC22AF">
        <w:rPr>
          <w:rFonts w:ascii="Arial" w:eastAsia="Times New Roman" w:hAnsi="Arial" w:cs="Arial"/>
          <w:bCs/>
          <w:sz w:val="24"/>
          <w:szCs w:val="24"/>
          <w:lang w:eastAsia="es-MX"/>
        </w:rPr>
        <w:t>el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Magistrad</w:t>
      </w:r>
      <w:r w:rsidR="00BC22AF">
        <w:rPr>
          <w:rFonts w:ascii="Arial" w:eastAsia="Times New Roman" w:hAnsi="Arial" w:cs="Arial"/>
          <w:bCs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President</w:t>
      </w:r>
      <w:r w:rsidR="00BC22AF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 w:rsidR="00BC22AF">
        <w:rPr>
          <w:rFonts w:ascii="Arial" w:eastAsia="Times New Roman" w:hAnsi="Arial" w:cs="Arial"/>
          <w:bCs/>
          <w:sz w:val="24"/>
          <w:szCs w:val="24"/>
          <w:lang w:eastAsia="es-MX"/>
        </w:rPr>
        <w:t>Héctor Salvador Hernández Gallegos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ante el Secretario General de Acuerdos, </w:t>
      </w:r>
      <w:r w:rsidR="00BC22A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funciones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que autoriza y da fe.</w:t>
      </w:r>
    </w:p>
    <w:p w14:paraId="508D67C7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BD30D8A" w14:textId="29FCBE5D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</w:t>
      </w:r>
      <w:r w:rsidR="00BC22AF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President</w:t>
      </w:r>
      <w:r w:rsidR="00BC22AF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e</w:t>
      </w:r>
    </w:p>
    <w:p w14:paraId="4ABB5594" w14:textId="3C8F128B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CEDE91" w14:textId="797E6B21" w:rsidR="00026873" w:rsidRPr="00896D3D" w:rsidRDefault="00BC22AF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 Hernández Gallegos</w:t>
      </w:r>
    </w:p>
    <w:p w14:paraId="0E3D2550" w14:textId="4E76D349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ACD3039" w14:textId="2E3806ED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18E1B0B" w14:textId="3FE32200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  <w:r w:rsidR="00BC22AF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, en funciones.</w:t>
      </w:r>
    </w:p>
    <w:p w14:paraId="55FC936D" w14:textId="16C4B2A7" w:rsidR="00026873" w:rsidRPr="00796B37" w:rsidRDefault="00026873" w:rsidP="00026873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7ACFD5A" w14:textId="3DB736BD" w:rsidR="00BE1140" w:rsidRDefault="00026873" w:rsidP="00BC22AF">
      <w:pPr>
        <w:tabs>
          <w:tab w:val="left" w:pos="8505"/>
        </w:tabs>
        <w:spacing w:after="0" w:line="360" w:lineRule="auto"/>
        <w:ind w:left="284" w:right="333"/>
        <w:jc w:val="center"/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BC22AF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Néstor Enrique Rivera López</w:t>
      </w:r>
      <w:bookmarkEnd w:id="1"/>
    </w:p>
    <w:sectPr w:rsidR="00BE1140" w:rsidSect="00C252C8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E7B9" w14:textId="77777777" w:rsidR="001E7359" w:rsidRDefault="001E7359">
      <w:pPr>
        <w:spacing w:after="0" w:line="240" w:lineRule="auto"/>
      </w:pPr>
      <w:r>
        <w:separator/>
      </w:r>
    </w:p>
  </w:endnote>
  <w:endnote w:type="continuationSeparator" w:id="0">
    <w:p w14:paraId="28583B92" w14:textId="77777777" w:rsidR="001E7359" w:rsidRDefault="001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25F" w14:textId="77777777" w:rsidR="00F71849" w:rsidRDefault="0045764D">
    <w:pPr>
      <w:pStyle w:val="Piedepgina"/>
      <w:jc w:val="right"/>
    </w:pPr>
  </w:p>
  <w:p w14:paraId="1920C706" w14:textId="77777777" w:rsidR="00F71849" w:rsidRDefault="004576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9A33" w14:textId="77777777" w:rsidR="001E7359" w:rsidRDefault="001E7359">
      <w:pPr>
        <w:spacing w:after="0" w:line="240" w:lineRule="auto"/>
      </w:pPr>
      <w:r>
        <w:separator/>
      </w:r>
    </w:p>
  </w:footnote>
  <w:footnote w:type="continuationSeparator" w:id="0">
    <w:p w14:paraId="4EB61118" w14:textId="77777777" w:rsidR="001E7359" w:rsidRDefault="001E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20B" w14:textId="77777777" w:rsidR="00BE65DA" w:rsidRDefault="0034533C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1CD2F67" wp14:editId="47A06E04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0A962FF" wp14:editId="2D47BEC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0FDCA4" w14:textId="77777777" w:rsidR="00BE65DA" w:rsidRDefault="0034533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34533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62FF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80FDCA4" w14:textId="77777777" w:rsidR="00BE65DA" w:rsidRDefault="0034533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34533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A21D67" w14:textId="77777777" w:rsidR="00BE65DA" w:rsidRDefault="0045764D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084E9DE3" w14:textId="77777777" w:rsidR="00BE65DA" w:rsidRDefault="0045764D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B0BBA0C" w14:textId="77777777" w:rsidR="00F71849" w:rsidRDefault="0034533C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1BED3B20" w14:textId="77777777" w:rsidR="00F71849" w:rsidRPr="00A46BD3" w:rsidRDefault="0034533C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7701E927" w14:textId="41125B12" w:rsidR="00F71849" w:rsidRDefault="0034533C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turno </w:t>
    </w:r>
    <w:r w:rsidR="009C6F60">
      <w:rPr>
        <w:rFonts w:ascii="Century Gothic" w:hAnsi="Century Gothic"/>
        <w:b/>
      </w:rPr>
      <w:t xml:space="preserve">y requerimiento </w:t>
    </w:r>
    <w:r>
      <w:rPr>
        <w:rFonts w:ascii="Century Gothic" w:hAnsi="Century Gothic"/>
        <w:b/>
      </w:rPr>
      <w:t>de Presidencia</w:t>
    </w:r>
  </w:p>
  <w:p w14:paraId="1F5A75A8" w14:textId="77777777" w:rsidR="00BE65DA" w:rsidRDefault="0045764D" w:rsidP="00286141">
    <w:pPr>
      <w:pStyle w:val="Encabezado"/>
      <w:jc w:val="right"/>
      <w:rPr>
        <w:rFonts w:ascii="Century Gothic" w:hAnsi="Century Gothic"/>
      </w:rPr>
    </w:pPr>
  </w:p>
  <w:p w14:paraId="6C606480" w14:textId="77777777" w:rsidR="00BE65DA" w:rsidRDefault="0045764D" w:rsidP="00286141">
    <w:pPr>
      <w:pStyle w:val="Encabezado"/>
      <w:jc w:val="right"/>
      <w:rPr>
        <w:rFonts w:ascii="Century Gothic" w:hAnsi="Century Gothic"/>
      </w:rPr>
    </w:pPr>
  </w:p>
  <w:p w14:paraId="48FC84BA" w14:textId="77777777" w:rsidR="00BE65DA" w:rsidRDefault="0045764D" w:rsidP="00286141">
    <w:pPr>
      <w:pStyle w:val="Encabezado"/>
      <w:jc w:val="right"/>
      <w:rPr>
        <w:rFonts w:ascii="Century Gothic" w:hAnsi="Century Gothic"/>
      </w:rPr>
    </w:pPr>
  </w:p>
  <w:p w14:paraId="1A7CA1B9" w14:textId="77777777" w:rsidR="00BE65DA" w:rsidRPr="00A46BD3" w:rsidRDefault="0045764D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73"/>
    <w:rsid w:val="00026873"/>
    <w:rsid w:val="001E7359"/>
    <w:rsid w:val="002B46B4"/>
    <w:rsid w:val="0034533C"/>
    <w:rsid w:val="003E4AAE"/>
    <w:rsid w:val="0045764D"/>
    <w:rsid w:val="005425EC"/>
    <w:rsid w:val="00762E19"/>
    <w:rsid w:val="008623BA"/>
    <w:rsid w:val="009C6F60"/>
    <w:rsid w:val="00B9223C"/>
    <w:rsid w:val="00BC22AF"/>
    <w:rsid w:val="00BE1140"/>
    <w:rsid w:val="00E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5A1B"/>
  <w15:chartTrackingRefBased/>
  <w15:docId w15:val="{A6E8CE42-7AA1-4DB5-8E4E-B9E3A4C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8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87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2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49E9-981E-4A28-BE31-8ABAF94F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5</cp:revision>
  <cp:lastPrinted>2022-10-11T20:06:00Z</cp:lastPrinted>
  <dcterms:created xsi:type="dcterms:W3CDTF">2022-10-11T19:51:00Z</dcterms:created>
  <dcterms:modified xsi:type="dcterms:W3CDTF">2022-10-11T20:14:00Z</dcterms:modified>
</cp:coreProperties>
</file>